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48" w:rsidRDefault="00124B48" w:rsidP="00124B48">
      <w:pPr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FD4A3D">
        <w:rPr>
          <w:rFonts w:ascii="Times New Roman" w:eastAsia="Times New Roman" w:hAnsi="Times New Roman"/>
          <w:b/>
          <w:sz w:val="24"/>
        </w:rPr>
        <w:t xml:space="preserve">Unifying features of </w:t>
      </w:r>
      <w:proofErr w:type="spellStart"/>
      <w:r w:rsidRPr="00FD4A3D">
        <w:rPr>
          <w:rFonts w:ascii="Times New Roman" w:eastAsia="Times New Roman" w:hAnsi="Times New Roman"/>
          <w:b/>
          <w:sz w:val="24"/>
        </w:rPr>
        <w:t>archegoniates</w:t>
      </w:r>
      <w:proofErr w:type="spellEnd"/>
    </w:p>
    <w:p w:rsidR="00124B48" w:rsidRDefault="00124B48" w:rsidP="00124B48">
      <w:pPr>
        <w:spacing w:line="240" w:lineRule="auto"/>
        <w:jc w:val="center"/>
      </w:pPr>
      <w:r>
        <w:rPr>
          <w:rFonts w:ascii="Times New Roman" w:eastAsia="Times New Roman" w:hAnsi="Times New Roman"/>
          <w:b/>
          <w:noProof/>
          <w:sz w:val="24"/>
          <w:lang w:val="en-US" w:eastAsia="en-US"/>
        </w:rPr>
        <w:drawing>
          <wp:inline distT="0" distB="0" distL="0" distR="0" wp14:anchorId="409916A6" wp14:editId="4C06AE67">
            <wp:extent cx="2465070" cy="1851025"/>
            <wp:effectExtent l="19050" t="0" r="0" b="0"/>
            <wp:docPr id="3" name="Picture 1" descr="C:\Users\Admi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B48" w:rsidRPr="00E8346B" w:rsidRDefault="00124B48" w:rsidP="00124B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46B">
        <w:rPr>
          <w:rFonts w:ascii="Times New Roman" w:hAnsi="Times New Roman" w:cs="Times New Roman"/>
          <w:sz w:val="24"/>
          <w:szCs w:val="24"/>
        </w:rPr>
        <w:t>Archegoniate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D4A3D">
        <w:rPr>
          <w:rFonts w:ascii="Times New Roman" w:eastAsia="Times New Roman" w:hAnsi="Times New Roman"/>
          <w:sz w:val="24"/>
        </w:rPr>
        <w:t xml:space="preserve">The </w:t>
      </w:r>
      <w:proofErr w:type="spellStart"/>
      <w:r w:rsidRPr="00FD4A3D">
        <w:rPr>
          <w:rFonts w:ascii="Times New Roman" w:eastAsia="Times New Roman" w:hAnsi="Times New Roman"/>
          <w:sz w:val="24"/>
        </w:rPr>
        <w:t>archegoniates</w:t>
      </w:r>
      <w:proofErr w:type="spellEnd"/>
      <w:r w:rsidRPr="00FD4A3D">
        <w:rPr>
          <w:rFonts w:ascii="Times New Roman" w:eastAsia="Times New Roman" w:hAnsi="Times New Roman"/>
          <w:sz w:val="24"/>
        </w:rPr>
        <w:t xml:space="preserve"> are a small group of primitive land dwellers. They have leafy or </w:t>
      </w:r>
      <w:proofErr w:type="spellStart"/>
      <w:r w:rsidRPr="00FD4A3D">
        <w:rPr>
          <w:rFonts w:ascii="Times New Roman" w:eastAsia="Times New Roman" w:hAnsi="Times New Roman"/>
          <w:sz w:val="24"/>
        </w:rPr>
        <w:t>thalloid</w:t>
      </w:r>
      <w:proofErr w:type="spellEnd"/>
      <w:r w:rsidRPr="00FD4A3D">
        <w:rPr>
          <w:rFonts w:ascii="Times New Roman" w:eastAsia="Times New Roman" w:hAnsi="Times New Roman"/>
          <w:sz w:val="24"/>
        </w:rPr>
        <w:t>, green plant body which is small in structure.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vegetative body is completely adapted to the land habit. However they still rely on water for sexual reproduction.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plant body lacks true roots, stem or leaves. It is relatively simple </w:t>
      </w:r>
      <w:proofErr w:type="spellStart"/>
      <w:r>
        <w:rPr>
          <w:rFonts w:ascii="Times New Roman" w:eastAsia="Times New Roman" w:hAnsi="Times New Roman"/>
          <w:sz w:val="24"/>
        </w:rPr>
        <w:t>thallus</w:t>
      </w:r>
      <w:proofErr w:type="spellEnd"/>
      <w:r>
        <w:rPr>
          <w:rFonts w:ascii="Times New Roman" w:eastAsia="Times New Roman" w:hAnsi="Times New Roman"/>
          <w:sz w:val="24"/>
        </w:rPr>
        <w:t xml:space="preserve"> like. It grows prostrate on the ground and is attached to the substratum by delicate, unbranched, unicellular hair-like organs called rhizoids.</w:t>
      </w:r>
    </w:p>
    <w:p w:rsidR="00124B48" w:rsidRDefault="00124B48" w:rsidP="00124B48">
      <w:pPr>
        <w:pStyle w:val="ListParagraph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val="en-US" w:eastAsia="en-US"/>
        </w:rPr>
        <w:drawing>
          <wp:inline distT="0" distB="0" distL="0" distR="0" wp14:anchorId="375D85ED" wp14:editId="19E7AD24">
            <wp:extent cx="2083893" cy="1616659"/>
            <wp:effectExtent l="19050" t="0" r="0" b="0"/>
            <wp:docPr id="4" name="Picture 2" descr="C:\Users\Admin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535" t="12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893" cy="161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most conspicuous phase in the life cycle is the gametophyte. It is independent and concerned with sexual reproduction.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Archegoniates</w:t>
      </w:r>
      <w:proofErr w:type="spellEnd"/>
      <w:r>
        <w:rPr>
          <w:rFonts w:ascii="Times New Roman" w:eastAsia="Times New Roman" w:hAnsi="Times New Roman"/>
          <w:sz w:val="24"/>
        </w:rPr>
        <w:t xml:space="preserve"> lack vascular tissue.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Sexual reproduction is of </w:t>
      </w:r>
      <w:proofErr w:type="spellStart"/>
      <w:r>
        <w:rPr>
          <w:rFonts w:ascii="Times New Roman" w:eastAsia="Times New Roman" w:hAnsi="Times New Roman"/>
          <w:sz w:val="24"/>
        </w:rPr>
        <w:t>oogamous</w:t>
      </w:r>
      <w:proofErr w:type="spellEnd"/>
      <w:r>
        <w:rPr>
          <w:rFonts w:ascii="Times New Roman" w:eastAsia="Times New Roman" w:hAnsi="Times New Roman"/>
          <w:sz w:val="24"/>
        </w:rPr>
        <w:t xml:space="preserve"> type. The sex organs are jacketed and multicellular.</w:t>
      </w:r>
    </w:p>
    <w:p w:rsidR="00124B48" w:rsidRDefault="00124B48" w:rsidP="00124B48">
      <w:pPr>
        <w:pStyle w:val="ListParagraph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val="en-US" w:eastAsia="en-US"/>
        </w:rPr>
        <w:lastRenderedPageBreak/>
        <w:drawing>
          <wp:inline distT="0" distB="0" distL="0" distR="0" wp14:anchorId="67EA01F6" wp14:editId="175A29F0">
            <wp:extent cx="4267658" cy="2238826"/>
            <wp:effectExtent l="19050" t="0" r="0" b="0"/>
            <wp:docPr id="6" name="Picture 5" descr="C:\Users\Admin\Desktop\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M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624" cy="224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Female sex organ are in the form of an </w:t>
      </w:r>
      <w:proofErr w:type="spellStart"/>
      <w:r>
        <w:rPr>
          <w:rFonts w:ascii="Times New Roman" w:eastAsia="Times New Roman" w:hAnsi="Times New Roman"/>
          <w:sz w:val="24"/>
        </w:rPr>
        <w:t>archegonium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</w:rPr>
        <w:t>The sperms are biflagellate. Both the flagella are of whiplash type.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Fertilization takes place in the presence of water.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fertilized egg is retained within the venter of the </w:t>
      </w:r>
      <w:proofErr w:type="spellStart"/>
      <w:r>
        <w:rPr>
          <w:rFonts w:ascii="Times New Roman" w:eastAsia="Times New Roman" w:hAnsi="Times New Roman"/>
          <w:sz w:val="24"/>
        </w:rPr>
        <w:t>archegonium</w:t>
      </w:r>
      <w:proofErr w:type="spellEnd"/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Zygote undergoes repeated division to form an undifferentiated, multicellular structure called embryo.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venter wall enlarges with the developing embryo to form a protective, multicellular envelope, the calyptras.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embryo by further division and differentiation produces a relatively small spore producing structure called </w:t>
      </w:r>
      <w:proofErr w:type="spellStart"/>
      <w:r>
        <w:rPr>
          <w:rFonts w:ascii="Times New Roman" w:eastAsia="Times New Roman" w:hAnsi="Times New Roman"/>
          <w:sz w:val="24"/>
        </w:rPr>
        <w:t>sporogonium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sporophyte is without differentiation into stem and leaves. It is rootless and consists </w:t>
      </w:r>
      <w:proofErr w:type="gramStart"/>
      <w:r>
        <w:rPr>
          <w:rFonts w:ascii="Times New Roman" w:eastAsia="Times New Roman" w:hAnsi="Times New Roman"/>
          <w:sz w:val="24"/>
        </w:rPr>
        <w:t xml:space="preserve">of </w:t>
      </w:r>
      <w:r w:rsidRPr="006406B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 xml:space="preserve"> foot, a seta and a capsule.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sporophyte is simpler than gametophyte and is attached to the parent gametophyte throughout its life.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/>
          <w:sz w:val="24"/>
        </w:rPr>
        <w:t>sporogonium</w:t>
      </w:r>
      <w:proofErr w:type="spellEnd"/>
      <w:r>
        <w:rPr>
          <w:rFonts w:ascii="Times New Roman" w:eastAsia="Times New Roman" w:hAnsi="Times New Roman"/>
          <w:sz w:val="24"/>
        </w:rPr>
        <w:t xml:space="preserve"> is concerned with the production of wind-</w:t>
      </w:r>
      <w:proofErr w:type="gramStart"/>
      <w:r>
        <w:rPr>
          <w:rFonts w:ascii="Times New Roman" w:eastAsia="Times New Roman" w:hAnsi="Times New Roman"/>
          <w:sz w:val="24"/>
        </w:rPr>
        <w:t>disseminated ,</w:t>
      </w:r>
      <w:proofErr w:type="gramEnd"/>
      <w:r>
        <w:rPr>
          <w:rFonts w:ascii="Times New Roman" w:eastAsia="Times New Roman" w:hAnsi="Times New Roman"/>
          <w:sz w:val="24"/>
        </w:rPr>
        <w:t xml:space="preserve"> non-motile, cutinized spores which belong to the category of </w:t>
      </w:r>
      <w:proofErr w:type="spellStart"/>
      <w:r>
        <w:rPr>
          <w:rFonts w:ascii="Times New Roman" w:eastAsia="Times New Roman" w:hAnsi="Times New Roman"/>
          <w:sz w:val="24"/>
        </w:rPr>
        <w:t>gonospore</w:t>
      </w:r>
      <w:proofErr w:type="spellEnd"/>
      <w:r>
        <w:rPr>
          <w:rFonts w:ascii="Times New Roman" w:eastAsia="Times New Roman" w:hAnsi="Times New Roman"/>
          <w:sz w:val="24"/>
        </w:rPr>
        <w:t xml:space="preserve"> or </w:t>
      </w:r>
      <w:proofErr w:type="spellStart"/>
      <w:r>
        <w:rPr>
          <w:rFonts w:ascii="Times New Roman" w:eastAsia="Times New Roman" w:hAnsi="Times New Roman"/>
          <w:sz w:val="24"/>
        </w:rPr>
        <w:t>meiospores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Morphologically the </w:t>
      </w:r>
      <w:proofErr w:type="spellStart"/>
      <w:r>
        <w:rPr>
          <w:rFonts w:ascii="Times New Roman" w:eastAsia="Times New Roman" w:hAnsi="Times New Roman"/>
          <w:sz w:val="24"/>
        </w:rPr>
        <w:t>meiospores</w:t>
      </w:r>
      <w:proofErr w:type="spellEnd"/>
      <w:r>
        <w:rPr>
          <w:rFonts w:ascii="Times New Roman" w:eastAsia="Times New Roman" w:hAnsi="Times New Roman"/>
          <w:sz w:val="24"/>
        </w:rPr>
        <w:t xml:space="preserve"> in a given species are of one kind. Thus </w:t>
      </w:r>
      <w:proofErr w:type="spellStart"/>
      <w:r>
        <w:rPr>
          <w:rFonts w:ascii="Times New Roman" w:eastAsia="Times New Roman" w:hAnsi="Times New Roman"/>
          <w:sz w:val="24"/>
        </w:rPr>
        <w:t>archgoniates</w:t>
      </w:r>
      <w:proofErr w:type="spellEnd"/>
      <w:r>
        <w:rPr>
          <w:rFonts w:ascii="Times New Roman" w:eastAsia="Times New Roman" w:hAnsi="Times New Roman"/>
          <w:sz w:val="24"/>
        </w:rPr>
        <w:t xml:space="preserve"> are known as </w:t>
      </w:r>
      <w:proofErr w:type="spellStart"/>
      <w:r>
        <w:rPr>
          <w:rFonts w:ascii="Times New Roman" w:eastAsia="Times New Roman" w:hAnsi="Times New Roman"/>
          <w:sz w:val="24"/>
        </w:rPr>
        <w:t>homosporous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Each spore on falling on a suitable soil germinates to give rise to the gametophyte plant either directly or indirectly as a lateral bud from the </w:t>
      </w:r>
      <w:proofErr w:type="spellStart"/>
      <w:r>
        <w:rPr>
          <w:rFonts w:ascii="Times New Roman" w:eastAsia="Times New Roman" w:hAnsi="Times New Roman"/>
          <w:sz w:val="24"/>
        </w:rPr>
        <w:t>protonrema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124B48" w:rsidRDefault="00124B48" w:rsidP="00124B48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/>
          <w:sz w:val="24"/>
        </w:rPr>
        <w:t>occurance</w:t>
      </w:r>
      <w:proofErr w:type="spellEnd"/>
      <w:r>
        <w:rPr>
          <w:rFonts w:ascii="Times New Roman" w:eastAsia="Times New Roman" w:hAnsi="Times New Roman"/>
          <w:sz w:val="24"/>
        </w:rPr>
        <w:t xml:space="preserve"> of heterologous type life is a constant feature.</w:t>
      </w:r>
    </w:p>
    <w:p w:rsidR="00124B48" w:rsidRPr="00FD4A3D" w:rsidRDefault="00124B48" w:rsidP="00124B48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</w:p>
    <w:p w:rsidR="005E1C02" w:rsidRDefault="005E1C02"/>
    <w:sectPr w:rsidR="005E1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B3AB8"/>
    <w:multiLevelType w:val="hybridMultilevel"/>
    <w:tmpl w:val="E67CDA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D1"/>
    <w:rsid w:val="00124B48"/>
    <w:rsid w:val="005E1C02"/>
    <w:rsid w:val="0085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DD9A2-E965-4564-8039-F58A0F48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B48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GUDDU</dc:creator>
  <cp:keywords/>
  <dc:description/>
  <cp:lastModifiedBy>GUDDU</cp:lastModifiedBy>
  <cp:revision>2</cp:revision>
  <dcterms:created xsi:type="dcterms:W3CDTF">2022-04-27T03:57:00Z</dcterms:created>
  <dcterms:modified xsi:type="dcterms:W3CDTF">2022-04-27T03:59:00Z</dcterms:modified>
</cp:coreProperties>
</file>