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BA" w:rsidRPr="00C14D1D" w:rsidRDefault="003C4EBA" w:rsidP="003C4EBA">
      <w:pPr>
        <w:tabs>
          <w:tab w:val="left" w:pos="7880"/>
        </w:tabs>
        <w:spacing w:after="0" w:line="0" w:lineRule="atLeast"/>
        <w:jc w:val="both"/>
        <w:rPr>
          <w:rFonts w:ascii="Times New Roman" w:eastAsia="Times New Roman" w:hAnsi="Times New Roman"/>
          <w:b/>
          <w:sz w:val="23"/>
        </w:rPr>
      </w:pPr>
      <w:r w:rsidRPr="00C14D1D">
        <w:rPr>
          <w:rFonts w:ascii="Times New Roman" w:eastAsia="Times New Roman" w:hAnsi="Times New Roman"/>
          <w:b/>
          <w:sz w:val="24"/>
        </w:rPr>
        <w:t>Unit 5: Gymnosperms</w:t>
      </w:r>
      <w:r w:rsidRPr="00C14D1D">
        <w:rPr>
          <w:rFonts w:ascii="Times New Roman" w:eastAsia="Times New Roman" w:hAnsi="Times New Roman"/>
        </w:rPr>
        <w:t xml:space="preserve"> </w:t>
      </w:r>
      <w:r w:rsidRPr="00C14D1D">
        <w:rPr>
          <w:rFonts w:ascii="Times New Roman" w:eastAsia="Times New Roman" w:hAnsi="Times New Roman"/>
          <w:b/>
          <w:sz w:val="23"/>
        </w:rPr>
        <w:t>(18 lectures)</w:t>
      </w:r>
    </w:p>
    <w:p w:rsidR="003C4EBA" w:rsidRPr="00C14D1D" w:rsidRDefault="003C4EBA" w:rsidP="003C4EBA">
      <w:pPr>
        <w:spacing w:after="0" w:line="56" w:lineRule="exact"/>
        <w:jc w:val="both"/>
        <w:rPr>
          <w:rFonts w:ascii="Times New Roman" w:eastAsia="Times New Roman" w:hAnsi="Times New Roman"/>
        </w:rPr>
      </w:pPr>
    </w:p>
    <w:p w:rsidR="003C4EBA" w:rsidRPr="00C14D1D" w:rsidRDefault="003C4EBA" w:rsidP="003C4EBA">
      <w:pPr>
        <w:spacing w:after="0" w:line="285" w:lineRule="auto"/>
        <w:jc w:val="both"/>
        <w:rPr>
          <w:rFonts w:ascii="Times New Roman" w:eastAsia="Times New Roman" w:hAnsi="Times New Roman"/>
          <w:sz w:val="24"/>
        </w:rPr>
      </w:pPr>
      <w:r w:rsidRPr="00C14D1D">
        <w:rPr>
          <w:rFonts w:ascii="Times New Roman" w:eastAsia="Times New Roman" w:hAnsi="Times New Roman"/>
          <w:sz w:val="24"/>
        </w:rPr>
        <w:t xml:space="preserve">General characteristics, classification (up to family), morphology, anatomy and reproduction of </w:t>
      </w:r>
      <w:r w:rsidRPr="00C14D1D">
        <w:rPr>
          <w:rFonts w:ascii="Times New Roman" w:eastAsia="Times New Roman" w:hAnsi="Times New Roman"/>
          <w:i/>
          <w:sz w:val="24"/>
        </w:rPr>
        <w:t>Cycas</w:t>
      </w:r>
      <w:r w:rsidRPr="00C14D1D">
        <w:rPr>
          <w:rFonts w:ascii="Times New Roman" w:eastAsia="Times New Roman" w:hAnsi="Times New Roman"/>
          <w:sz w:val="24"/>
        </w:rPr>
        <w:t>,</w:t>
      </w:r>
      <w:r w:rsidRPr="00C14D1D">
        <w:rPr>
          <w:rFonts w:ascii="Times New Roman" w:eastAsia="Times New Roman" w:hAnsi="Times New Roman"/>
          <w:i/>
          <w:sz w:val="24"/>
        </w:rPr>
        <w:t xml:space="preserve"> Pinus </w:t>
      </w:r>
      <w:r w:rsidRPr="00C14D1D">
        <w:rPr>
          <w:rFonts w:ascii="Times New Roman" w:eastAsia="Times New Roman" w:hAnsi="Times New Roman"/>
          <w:sz w:val="24"/>
        </w:rPr>
        <w:t>,</w:t>
      </w:r>
      <w:r w:rsidRPr="00C14D1D">
        <w:rPr>
          <w:rFonts w:ascii="Times New Roman" w:eastAsia="Times New Roman" w:hAnsi="Times New Roman"/>
          <w:i/>
          <w:sz w:val="24"/>
        </w:rPr>
        <w:t xml:space="preserve"> Ginkgo </w:t>
      </w:r>
      <w:r w:rsidRPr="00C14D1D">
        <w:rPr>
          <w:rFonts w:ascii="Times New Roman" w:eastAsia="Times New Roman" w:hAnsi="Times New Roman"/>
          <w:sz w:val="24"/>
        </w:rPr>
        <w:t>and</w:t>
      </w:r>
      <w:r w:rsidRPr="00C14D1D">
        <w:rPr>
          <w:rFonts w:ascii="Times New Roman" w:eastAsia="Times New Roman" w:hAnsi="Times New Roman"/>
          <w:i/>
          <w:sz w:val="24"/>
        </w:rPr>
        <w:t xml:space="preserve"> Gnetum </w:t>
      </w:r>
      <w:r w:rsidRPr="00C14D1D">
        <w:rPr>
          <w:rFonts w:ascii="Times New Roman" w:eastAsia="Times New Roman" w:hAnsi="Times New Roman"/>
          <w:sz w:val="24"/>
        </w:rPr>
        <w:t>(Developmental details not to be included); Ecological and</w:t>
      </w:r>
      <w:r w:rsidRPr="00C14D1D">
        <w:rPr>
          <w:rFonts w:ascii="Times New Roman" w:eastAsia="Times New Roman" w:hAnsi="Times New Roman"/>
          <w:i/>
          <w:sz w:val="24"/>
        </w:rPr>
        <w:t xml:space="preserve"> </w:t>
      </w:r>
      <w:r w:rsidRPr="00C14D1D">
        <w:rPr>
          <w:rFonts w:ascii="Times New Roman" w:eastAsia="Times New Roman" w:hAnsi="Times New Roman"/>
          <w:sz w:val="24"/>
        </w:rPr>
        <w:t>economic importance.</w:t>
      </w:r>
    </w:p>
    <w:p w:rsidR="003C4EBA" w:rsidRDefault="003C4EBA" w:rsidP="003C4EBA">
      <w:pPr>
        <w:spacing w:after="0"/>
        <w:jc w:val="both"/>
      </w:pPr>
    </w:p>
    <w:p w:rsidR="003C4EBA" w:rsidRDefault="003C4EBA" w:rsidP="003C4EBA">
      <w:pPr>
        <w:spacing w:after="0"/>
        <w:jc w:val="both"/>
        <w:rPr>
          <w:rFonts w:ascii="Times New Roman" w:eastAsia="Times New Roman" w:hAnsi="Times New Roman"/>
          <w:sz w:val="24"/>
        </w:rPr>
      </w:pPr>
    </w:p>
    <w:p w:rsidR="003C4EBA" w:rsidRDefault="003C4EBA" w:rsidP="004B6DDA">
      <w:pPr>
        <w:spacing w:before="95" w:after="0" w:line="360" w:lineRule="auto"/>
        <w:ind w:right="114"/>
        <w:jc w:val="both"/>
        <w:rPr>
          <w:rFonts w:ascii="Times New Roman" w:hAnsi="Times New Roman" w:cs="Times New Roman"/>
          <w:sz w:val="24"/>
        </w:rPr>
      </w:pPr>
      <w:r w:rsidRPr="00000D2A">
        <w:rPr>
          <w:rFonts w:ascii="Times New Roman" w:hAnsi="Times New Roman" w:cs="Times New Roman"/>
          <w:b/>
          <w:sz w:val="24"/>
        </w:rPr>
        <w:t>Gymnosperms</w:t>
      </w:r>
    </w:p>
    <w:p w:rsidR="003C4EBA" w:rsidRDefault="003C4EBA" w:rsidP="004B6DDA">
      <w:pPr>
        <w:spacing w:before="95" w:after="0" w:line="360" w:lineRule="auto"/>
        <w:ind w:right="114"/>
        <w:jc w:val="both"/>
        <w:rPr>
          <w:rFonts w:ascii="Times New Roman" w:hAnsi="Times New Roman" w:cs="Times New Roman"/>
          <w:sz w:val="24"/>
        </w:rPr>
      </w:pPr>
      <w:r>
        <w:rPr>
          <w:rFonts w:ascii="Times New Roman" w:hAnsi="Times New Roman" w:cs="Times New Roman"/>
          <w:sz w:val="24"/>
        </w:rPr>
        <w:t>Gymnosperms (gymnos= naked, sperma=seed), with over 63 genera and about 722 living species. Gymnosperms includes all autophytic green plants having their exposed seeds on megasporophylls i.e. carpels. The systematic position lies in between pteridophyta and angiospermae.</w:t>
      </w:r>
    </w:p>
    <w:p w:rsidR="003C4EBA" w:rsidRDefault="003C4EBA" w:rsidP="004B6DDA">
      <w:pPr>
        <w:spacing w:before="95" w:after="0" w:line="360" w:lineRule="auto"/>
        <w:ind w:right="114"/>
        <w:jc w:val="both"/>
        <w:rPr>
          <w:rFonts w:ascii="Times New Roman" w:hAnsi="Times New Roman" w:cs="Times New Roman"/>
          <w:b/>
          <w:sz w:val="24"/>
        </w:rPr>
      </w:pPr>
    </w:p>
    <w:p w:rsidR="003C4EBA" w:rsidRPr="00F47985" w:rsidRDefault="003C4EBA" w:rsidP="004B6DDA">
      <w:pPr>
        <w:spacing w:before="95" w:after="0" w:line="360" w:lineRule="auto"/>
        <w:ind w:right="114"/>
        <w:jc w:val="both"/>
        <w:rPr>
          <w:rFonts w:ascii="Times New Roman" w:hAnsi="Times New Roman" w:cs="Times New Roman"/>
          <w:b/>
          <w:sz w:val="24"/>
        </w:rPr>
      </w:pPr>
      <w:r w:rsidRPr="00F47985">
        <w:rPr>
          <w:rFonts w:ascii="Times New Roman" w:hAnsi="Times New Roman" w:cs="Times New Roman"/>
          <w:b/>
          <w:sz w:val="24"/>
        </w:rPr>
        <w:t xml:space="preserve">General characteristics features of Gymnosperms </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Plants are sporophytes, majority are tall woody, perennial and evergreen trees, rarely shrubs. Sporophytes are larger in size and independent, true roots, stems and leaves present.  Plants are heterosporous producing male and female gametophyte.</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Two types of leaves are present- one brown small scale leaves called microsporophylls and other green foliage leaves called megasporophylls.</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At the time of pollination, pollen grains (microspores) are directly carried by wind to the micropyle of the ovule.</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Gametophytes are much smaller but more conspicuous than those of angiosperms. The male gametophyte i.e. microgametophyte mostly consists of one or two prothalial cells, a tube nucleus, a stalk cell (except </w:t>
      </w:r>
      <w:r w:rsidRPr="00C82A3D">
        <w:rPr>
          <w:rFonts w:ascii="Times New Roman" w:hAnsi="Times New Roman" w:cs="Times New Roman"/>
          <w:i/>
          <w:sz w:val="24"/>
        </w:rPr>
        <w:t>Gnetum</w:t>
      </w:r>
      <w:r>
        <w:rPr>
          <w:rFonts w:ascii="Times New Roman" w:hAnsi="Times New Roman" w:cs="Times New Roman"/>
          <w:sz w:val="24"/>
        </w:rPr>
        <w:t xml:space="preserve">) and two male gamete. The male gametophyte is a multicellular structure bearing one or more archegonia (except </w:t>
      </w:r>
      <w:r w:rsidRPr="00C82A3D">
        <w:rPr>
          <w:rFonts w:ascii="Times New Roman" w:hAnsi="Times New Roman" w:cs="Times New Roman"/>
          <w:i/>
          <w:sz w:val="24"/>
        </w:rPr>
        <w:t>Gnetum</w:t>
      </w:r>
      <w:r>
        <w:rPr>
          <w:rFonts w:ascii="Times New Roman" w:hAnsi="Times New Roman" w:cs="Times New Roman"/>
          <w:sz w:val="24"/>
        </w:rPr>
        <w:t>).</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Male gametes are either ciliated and motile as in </w:t>
      </w:r>
      <w:r w:rsidRPr="00C82A3D">
        <w:rPr>
          <w:rFonts w:ascii="Times New Roman" w:hAnsi="Times New Roman" w:cs="Times New Roman"/>
          <w:i/>
          <w:sz w:val="24"/>
        </w:rPr>
        <w:t>Cycas, Ginkgo</w:t>
      </w:r>
      <w:r>
        <w:rPr>
          <w:rFonts w:ascii="Times New Roman" w:hAnsi="Times New Roman" w:cs="Times New Roman"/>
          <w:sz w:val="24"/>
        </w:rPr>
        <w:t xml:space="preserve"> etc. or nonciliated and nonmotile as in </w:t>
      </w:r>
      <w:r>
        <w:rPr>
          <w:rFonts w:ascii="Times New Roman" w:hAnsi="Times New Roman" w:cs="Times New Roman"/>
          <w:i/>
          <w:sz w:val="24"/>
        </w:rPr>
        <w:t>Pinus</w:t>
      </w:r>
      <w:r w:rsidRPr="00C82A3D">
        <w:rPr>
          <w:rFonts w:ascii="Times New Roman" w:hAnsi="Times New Roman" w:cs="Times New Roman"/>
          <w:i/>
          <w:sz w:val="24"/>
        </w:rPr>
        <w:t>, Gnetum</w:t>
      </w:r>
      <w:r>
        <w:rPr>
          <w:rFonts w:ascii="Times New Roman" w:hAnsi="Times New Roman" w:cs="Times New Roman"/>
          <w:sz w:val="24"/>
        </w:rPr>
        <w:t xml:space="preserve"> etc.</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Number of cotyledons varies from one to many.</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True seeds are always present. Seeds are borne uncovered or naked.</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Endosperm formation takes place within female gametophyte before fertilization.</w:t>
      </w:r>
    </w:p>
    <w:p w:rsidR="003C4EBA" w:rsidRDefault="003C4EBA" w:rsidP="004B6DDA">
      <w:pPr>
        <w:pStyle w:val="ListParagraph"/>
        <w:numPr>
          <w:ilvl w:val="0"/>
          <w:numId w:val="1"/>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Flowers are unisexual, simple, reduced and naked i.e. without perianth. Male and female flowers are represented by mico and mega sporophyll respectively. Mico and mega sporophylls are aggregated forming male and female cone or strobili respectively. Megasporophylls are simply leaf like structure.</w:t>
      </w:r>
    </w:p>
    <w:p w:rsidR="003C4EBA" w:rsidRDefault="003C4EBA" w:rsidP="004B6DDA">
      <w:pPr>
        <w:spacing w:before="95" w:after="0" w:line="360" w:lineRule="auto"/>
        <w:ind w:right="114"/>
        <w:jc w:val="both"/>
        <w:rPr>
          <w:rFonts w:ascii="Times New Roman" w:hAnsi="Times New Roman" w:cs="Times New Roman"/>
          <w:b/>
          <w:sz w:val="24"/>
        </w:rPr>
      </w:pPr>
    </w:p>
    <w:p w:rsidR="003C4EBA" w:rsidRDefault="003C4EBA" w:rsidP="004B6DDA">
      <w:pPr>
        <w:spacing w:before="95" w:after="0" w:line="360" w:lineRule="auto"/>
        <w:ind w:right="114"/>
        <w:jc w:val="both"/>
        <w:rPr>
          <w:rFonts w:ascii="Times New Roman" w:hAnsi="Times New Roman" w:cs="Times New Roman"/>
          <w:b/>
          <w:sz w:val="24"/>
        </w:rPr>
      </w:pPr>
    </w:p>
    <w:p w:rsidR="003C4EBA" w:rsidRPr="00A97DE3" w:rsidRDefault="003C4EBA" w:rsidP="004B6DDA">
      <w:pPr>
        <w:spacing w:before="95" w:after="0" w:line="360" w:lineRule="auto"/>
        <w:ind w:left="360" w:right="114"/>
        <w:jc w:val="both"/>
        <w:rPr>
          <w:rFonts w:ascii="Times New Roman" w:hAnsi="Times New Roman" w:cs="Times New Roman"/>
          <w:b/>
          <w:sz w:val="24"/>
        </w:rPr>
      </w:pPr>
      <w:r w:rsidRPr="00A97DE3">
        <w:rPr>
          <w:rFonts w:ascii="Times New Roman" w:hAnsi="Times New Roman" w:cs="Times New Roman"/>
          <w:b/>
          <w:sz w:val="24"/>
        </w:rPr>
        <w:t>Comparative account of gymnosperms and pteridophytes</w:t>
      </w:r>
    </w:p>
    <w:tbl>
      <w:tblPr>
        <w:tblStyle w:val="TableGrid"/>
        <w:tblW w:w="0" w:type="auto"/>
        <w:tblInd w:w="-34" w:type="dxa"/>
        <w:tblLook w:val="04A0"/>
      </w:tblPr>
      <w:tblGrid>
        <w:gridCol w:w="985"/>
        <w:gridCol w:w="4047"/>
        <w:gridCol w:w="4244"/>
      </w:tblGrid>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Sl. no</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Gymnosperms</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Pteridophyte</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1</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True Roots</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Advetitious root</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2</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Stems aerial</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Stems are underground rhizome</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3</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Heterosporous producing micro and megaspores</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Usually homosporous but in some cases heterosporous</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4</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Seeds are naked</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No seeds</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5</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Secondary growth takes place</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Secondary growth does not takes place</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6</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Pollen tube produced due to germination of pollen grains.</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No formation of pollen tube due to germination of spores.</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7</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Megasporangium is protected by integument</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Megasporangium is not protected by integument</w:t>
            </w:r>
          </w:p>
        </w:tc>
      </w:tr>
      <w:tr w:rsidR="003C4EBA" w:rsidTr="006555F0">
        <w:tc>
          <w:tcPr>
            <w:tcW w:w="985"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8</w:t>
            </w:r>
          </w:p>
        </w:tc>
        <w:tc>
          <w:tcPr>
            <w:tcW w:w="4047"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 xml:space="preserve">Nack canal and neck canal cells are absent in archegonia except </w:t>
            </w:r>
            <w:r w:rsidRPr="008726DE">
              <w:rPr>
                <w:rFonts w:ascii="Times New Roman" w:hAnsi="Times New Roman" w:cs="Times New Roman"/>
                <w:i/>
                <w:sz w:val="24"/>
              </w:rPr>
              <w:t>Gnetum</w:t>
            </w:r>
            <w:r>
              <w:rPr>
                <w:rFonts w:ascii="Times New Roman" w:hAnsi="Times New Roman" w:cs="Times New Roman"/>
                <w:sz w:val="24"/>
              </w:rPr>
              <w:t>.</w:t>
            </w:r>
          </w:p>
        </w:tc>
        <w:tc>
          <w:tcPr>
            <w:tcW w:w="4244" w:type="dxa"/>
          </w:tcPr>
          <w:p w:rsidR="003C4EBA" w:rsidRDefault="003C4EBA" w:rsidP="004B6DDA">
            <w:pPr>
              <w:spacing w:line="360" w:lineRule="auto"/>
              <w:ind w:right="114"/>
              <w:jc w:val="both"/>
              <w:rPr>
                <w:rFonts w:ascii="Times New Roman" w:hAnsi="Times New Roman" w:cs="Times New Roman"/>
                <w:sz w:val="24"/>
              </w:rPr>
            </w:pPr>
            <w:r>
              <w:rPr>
                <w:rFonts w:ascii="Times New Roman" w:hAnsi="Times New Roman" w:cs="Times New Roman"/>
                <w:sz w:val="24"/>
              </w:rPr>
              <w:t>Nack canal and neck canal cells are present in archegonia</w:t>
            </w:r>
          </w:p>
        </w:tc>
      </w:tr>
    </w:tbl>
    <w:p w:rsidR="004B6DDA" w:rsidRDefault="004B6DDA" w:rsidP="004B6DDA">
      <w:pPr>
        <w:spacing w:before="95" w:after="0" w:line="360" w:lineRule="auto"/>
        <w:ind w:right="114"/>
        <w:jc w:val="both"/>
        <w:rPr>
          <w:rFonts w:ascii="Times New Roman" w:hAnsi="Times New Roman" w:cs="Times New Roman"/>
          <w:b/>
          <w:sz w:val="24"/>
        </w:rPr>
      </w:pPr>
    </w:p>
    <w:p w:rsidR="003C4EBA" w:rsidRPr="001A66C7" w:rsidRDefault="003C4EBA" w:rsidP="004B6DDA">
      <w:pPr>
        <w:spacing w:before="95" w:after="0" w:line="360" w:lineRule="auto"/>
        <w:ind w:right="114"/>
        <w:jc w:val="both"/>
        <w:rPr>
          <w:rFonts w:ascii="Times New Roman" w:hAnsi="Times New Roman" w:cs="Times New Roman"/>
          <w:b/>
          <w:sz w:val="24"/>
        </w:rPr>
      </w:pPr>
      <w:r w:rsidRPr="001A66C7">
        <w:rPr>
          <w:rFonts w:ascii="Times New Roman" w:hAnsi="Times New Roman" w:cs="Times New Roman"/>
          <w:b/>
          <w:sz w:val="24"/>
        </w:rPr>
        <w:t>Characters resembling gymnosperm and pteridophytes</w:t>
      </w:r>
    </w:p>
    <w:p w:rsidR="003C4EBA" w:rsidRDefault="003C4EBA" w:rsidP="004B6DDA">
      <w:pPr>
        <w:pStyle w:val="ListParagraph"/>
        <w:numPr>
          <w:ilvl w:val="0"/>
          <w:numId w:val="2"/>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Plant body is differentiated into root stem and leaves, they exhibit heterosporous life cycle.</w:t>
      </w:r>
    </w:p>
    <w:p w:rsidR="003C4EBA" w:rsidRDefault="003C4EBA" w:rsidP="004B6DDA">
      <w:pPr>
        <w:pStyle w:val="ListParagraph"/>
        <w:numPr>
          <w:ilvl w:val="0"/>
          <w:numId w:val="2"/>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In vascular elements i.e. xylem and phloem- xylem is without trachae (except </w:t>
      </w:r>
      <w:r w:rsidRPr="000B4A68">
        <w:rPr>
          <w:rFonts w:ascii="Times New Roman" w:hAnsi="Times New Roman" w:cs="Times New Roman"/>
          <w:i/>
          <w:sz w:val="24"/>
        </w:rPr>
        <w:t>Gnetum</w:t>
      </w:r>
      <w:r>
        <w:rPr>
          <w:rFonts w:ascii="Times New Roman" w:hAnsi="Times New Roman" w:cs="Times New Roman"/>
          <w:sz w:val="24"/>
        </w:rPr>
        <w:t xml:space="preserve">, some species of </w:t>
      </w:r>
      <w:r w:rsidRPr="000B4A68">
        <w:rPr>
          <w:rFonts w:ascii="Times New Roman" w:hAnsi="Times New Roman" w:cs="Times New Roman"/>
          <w:i/>
          <w:sz w:val="24"/>
        </w:rPr>
        <w:t>Selaginella</w:t>
      </w:r>
      <w:r>
        <w:rPr>
          <w:rFonts w:ascii="Times New Roman" w:hAnsi="Times New Roman" w:cs="Times New Roman"/>
          <w:sz w:val="24"/>
        </w:rPr>
        <w:t xml:space="preserve"> </w:t>
      </w:r>
      <w:r w:rsidRPr="000B4A68">
        <w:rPr>
          <w:rFonts w:ascii="Times New Roman" w:hAnsi="Times New Roman" w:cs="Times New Roman"/>
          <w:i/>
          <w:sz w:val="24"/>
        </w:rPr>
        <w:t>Pteridium</w:t>
      </w:r>
      <w:r>
        <w:rPr>
          <w:rFonts w:ascii="Times New Roman" w:hAnsi="Times New Roman" w:cs="Times New Roman"/>
          <w:sz w:val="24"/>
        </w:rPr>
        <w:t>) phloem is without companion cell.</w:t>
      </w:r>
    </w:p>
    <w:p w:rsidR="003C4EBA" w:rsidRDefault="003C4EBA" w:rsidP="004B6DDA">
      <w:pPr>
        <w:pStyle w:val="ListParagraph"/>
        <w:numPr>
          <w:ilvl w:val="0"/>
          <w:numId w:val="2"/>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Gametophytes are very reduced and developed within the spore wall, female gametophyte contain archegonia (except </w:t>
      </w:r>
      <w:r w:rsidRPr="000B4A68">
        <w:rPr>
          <w:rFonts w:ascii="Times New Roman" w:hAnsi="Times New Roman" w:cs="Times New Roman"/>
          <w:i/>
          <w:sz w:val="24"/>
        </w:rPr>
        <w:t>Gnetum</w:t>
      </w:r>
      <w:r>
        <w:rPr>
          <w:rFonts w:ascii="Times New Roman" w:hAnsi="Times New Roman" w:cs="Times New Roman"/>
          <w:sz w:val="24"/>
        </w:rPr>
        <w:t>)</w:t>
      </w:r>
    </w:p>
    <w:p w:rsidR="003C4EBA" w:rsidRDefault="003C4EBA" w:rsidP="004B6DDA">
      <w:pPr>
        <w:pStyle w:val="ListParagraph"/>
        <w:numPr>
          <w:ilvl w:val="0"/>
          <w:numId w:val="2"/>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Embryo development starts with free nuclear division of zygote-nucleus (except </w:t>
      </w:r>
      <w:r w:rsidRPr="000B4A68">
        <w:rPr>
          <w:rFonts w:ascii="Times New Roman" w:hAnsi="Times New Roman" w:cs="Times New Roman"/>
          <w:i/>
          <w:sz w:val="24"/>
        </w:rPr>
        <w:t>Gnetum</w:t>
      </w:r>
      <w:r>
        <w:rPr>
          <w:rFonts w:ascii="Times New Roman" w:hAnsi="Times New Roman" w:cs="Times New Roman"/>
          <w:sz w:val="24"/>
        </w:rPr>
        <w:t>)</w:t>
      </w:r>
    </w:p>
    <w:p w:rsidR="003C4EBA" w:rsidRDefault="003C4EBA" w:rsidP="004B6DDA">
      <w:pPr>
        <w:pStyle w:val="ListParagraph"/>
        <w:numPr>
          <w:ilvl w:val="0"/>
          <w:numId w:val="2"/>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In the life history, sporophytic and gametophytic generations alternate regularly with each other.</w:t>
      </w:r>
    </w:p>
    <w:p w:rsidR="003C4EBA" w:rsidRDefault="003C4EBA" w:rsidP="004B6DDA">
      <w:pPr>
        <w:pStyle w:val="ListParagraph"/>
        <w:numPr>
          <w:ilvl w:val="0"/>
          <w:numId w:val="2"/>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In some heterosporous pteridophytes one megaspore is present within the megasporangium, like gymnosperms</w:t>
      </w:r>
    </w:p>
    <w:p w:rsidR="003C4EBA" w:rsidRDefault="003C4EBA" w:rsidP="004B6DDA">
      <w:pPr>
        <w:pStyle w:val="ListParagraph"/>
        <w:numPr>
          <w:ilvl w:val="0"/>
          <w:numId w:val="2"/>
        </w:numPr>
        <w:spacing w:before="95" w:after="0" w:line="360" w:lineRule="auto"/>
        <w:ind w:right="114"/>
        <w:jc w:val="both"/>
        <w:rPr>
          <w:rFonts w:ascii="Times New Roman" w:hAnsi="Times New Roman" w:cs="Times New Roman"/>
          <w:sz w:val="24"/>
        </w:rPr>
      </w:pPr>
      <w:r>
        <w:rPr>
          <w:rFonts w:ascii="Times New Roman" w:hAnsi="Times New Roman" w:cs="Times New Roman"/>
          <w:sz w:val="24"/>
        </w:rPr>
        <w:t>Have ciliated sperms (</w:t>
      </w:r>
      <w:r w:rsidRPr="00CC1350">
        <w:rPr>
          <w:rFonts w:ascii="Times New Roman" w:hAnsi="Times New Roman" w:cs="Times New Roman"/>
          <w:i/>
          <w:sz w:val="24"/>
        </w:rPr>
        <w:t>Cycas</w:t>
      </w:r>
      <w:r>
        <w:rPr>
          <w:rFonts w:ascii="Times New Roman" w:hAnsi="Times New Roman" w:cs="Times New Roman"/>
          <w:sz w:val="24"/>
        </w:rPr>
        <w:t xml:space="preserve"> and </w:t>
      </w:r>
      <w:r w:rsidRPr="00CC1350">
        <w:rPr>
          <w:rFonts w:ascii="Times New Roman" w:hAnsi="Times New Roman" w:cs="Times New Roman"/>
          <w:i/>
          <w:sz w:val="24"/>
        </w:rPr>
        <w:t>Ginkgo</w:t>
      </w:r>
      <w:r>
        <w:rPr>
          <w:rFonts w:ascii="Times New Roman" w:hAnsi="Times New Roman" w:cs="Times New Roman"/>
          <w:sz w:val="24"/>
        </w:rPr>
        <w:t>).</w:t>
      </w:r>
    </w:p>
    <w:p w:rsidR="003C4EBA" w:rsidRDefault="003C4EBA" w:rsidP="004B6DDA">
      <w:pPr>
        <w:spacing w:before="95" w:after="0" w:line="360" w:lineRule="auto"/>
        <w:ind w:right="114"/>
        <w:jc w:val="both"/>
        <w:rPr>
          <w:rFonts w:ascii="Times New Roman" w:hAnsi="Times New Roman" w:cs="Times New Roman"/>
          <w:sz w:val="24"/>
        </w:rPr>
      </w:pPr>
    </w:p>
    <w:sectPr w:rsidR="003C4EBA" w:rsidSect="0036319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A36" w:rsidRDefault="00790A36" w:rsidP="00092021">
      <w:pPr>
        <w:spacing w:after="0" w:line="240" w:lineRule="auto"/>
      </w:pPr>
      <w:r>
        <w:separator/>
      </w:r>
    </w:p>
  </w:endnote>
  <w:endnote w:type="continuationSeparator" w:id="1">
    <w:p w:rsidR="00790A36" w:rsidRDefault="00790A36" w:rsidP="000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A36" w:rsidRDefault="00790A36" w:rsidP="00092021">
      <w:pPr>
        <w:spacing w:after="0" w:line="240" w:lineRule="auto"/>
      </w:pPr>
      <w:r>
        <w:separator/>
      </w:r>
    </w:p>
  </w:footnote>
  <w:footnote w:type="continuationSeparator" w:id="1">
    <w:p w:rsidR="00790A36" w:rsidRDefault="00790A36" w:rsidP="000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BD5"/>
    <w:multiLevelType w:val="hybridMultilevel"/>
    <w:tmpl w:val="56B4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D91AED"/>
    <w:multiLevelType w:val="hybridMultilevel"/>
    <w:tmpl w:val="746C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3A6278"/>
    <w:multiLevelType w:val="hybridMultilevel"/>
    <w:tmpl w:val="D82CA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7D7AF3"/>
    <w:multiLevelType w:val="hybridMultilevel"/>
    <w:tmpl w:val="F55EDA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A112E1D"/>
    <w:multiLevelType w:val="hybridMultilevel"/>
    <w:tmpl w:val="B13259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F925AD7"/>
    <w:multiLevelType w:val="hybridMultilevel"/>
    <w:tmpl w:val="13FACE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25B3AB8"/>
    <w:multiLevelType w:val="hybridMultilevel"/>
    <w:tmpl w:val="E67CD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BE2819"/>
    <w:multiLevelType w:val="hybridMultilevel"/>
    <w:tmpl w:val="167294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AFB30AF"/>
    <w:multiLevelType w:val="hybridMultilevel"/>
    <w:tmpl w:val="9036D0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8"/>
  </w:num>
  <w:num w:numId="6">
    <w:abstractNumId w:val="5"/>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945317"/>
    <w:rsid w:val="0003778B"/>
    <w:rsid w:val="000747E7"/>
    <w:rsid w:val="00092021"/>
    <w:rsid w:val="000E63EA"/>
    <w:rsid w:val="00121A4B"/>
    <w:rsid w:val="00182CBC"/>
    <w:rsid w:val="001A64EF"/>
    <w:rsid w:val="00250712"/>
    <w:rsid w:val="002D149C"/>
    <w:rsid w:val="002F7D31"/>
    <w:rsid w:val="00333613"/>
    <w:rsid w:val="0036319B"/>
    <w:rsid w:val="003C17B6"/>
    <w:rsid w:val="003C1BD5"/>
    <w:rsid w:val="003C4EBA"/>
    <w:rsid w:val="003C79B7"/>
    <w:rsid w:val="004007D4"/>
    <w:rsid w:val="0049196B"/>
    <w:rsid w:val="004B6DDA"/>
    <w:rsid w:val="004F6BD5"/>
    <w:rsid w:val="00541D7A"/>
    <w:rsid w:val="005A392E"/>
    <w:rsid w:val="006406B7"/>
    <w:rsid w:val="006702C2"/>
    <w:rsid w:val="006F0488"/>
    <w:rsid w:val="00790A36"/>
    <w:rsid w:val="007D2DD3"/>
    <w:rsid w:val="00941D21"/>
    <w:rsid w:val="00945317"/>
    <w:rsid w:val="00945C03"/>
    <w:rsid w:val="009D5EDA"/>
    <w:rsid w:val="00A63BAD"/>
    <w:rsid w:val="00B6774F"/>
    <w:rsid w:val="00BD484D"/>
    <w:rsid w:val="00BE766C"/>
    <w:rsid w:val="00C77D13"/>
    <w:rsid w:val="00CC3DA3"/>
    <w:rsid w:val="00CD7AC0"/>
    <w:rsid w:val="00D63D17"/>
    <w:rsid w:val="00E8346B"/>
    <w:rsid w:val="00EC52D2"/>
    <w:rsid w:val="00F26D73"/>
    <w:rsid w:val="00F66940"/>
    <w:rsid w:val="00FA4CB2"/>
    <w:rsid w:val="00FB54BF"/>
    <w:rsid w:val="00FD4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7"/>
    <w:pPr>
      <w:ind w:left="720"/>
      <w:contextualSpacing/>
    </w:pPr>
  </w:style>
  <w:style w:type="table" w:styleId="TableGrid">
    <w:name w:val="Table Grid"/>
    <w:basedOn w:val="TableNormal"/>
    <w:uiPriority w:val="59"/>
    <w:rsid w:val="00074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E7"/>
    <w:rPr>
      <w:rFonts w:ascii="Tahoma" w:hAnsi="Tahoma" w:cs="Tahoma"/>
      <w:sz w:val="16"/>
      <w:szCs w:val="16"/>
    </w:rPr>
  </w:style>
  <w:style w:type="paragraph" w:styleId="Header">
    <w:name w:val="header"/>
    <w:basedOn w:val="Normal"/>
    <w:link w:val="HeaderChar"/>
    <w:uiPriority w:val="99"/>
    <w:semiHidden/>
    <w:unhideWhenUsed/>
    <w:rsid w:val="000920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021"/>
  </w:style>
  <w:style w:type="paragraph" w:styleId="Footer">
    <w:name w:val="footer"/>
    <w:basedOn w:val="Normal"/>
    <w:link w:val="FooterChar"/>
    <w:uiPriority w:val="99"/>
    <w:semiHidden/>
    <w:unhideWhenUsed/>
    <w:rsid w:val="000920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0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2021-05-09T14:09:00Z</dcterms:created>
  <dcterms:modified xsi:type="dcterms:W3CDTF">2021-06-14T05:22:00Z</dcterms:modified>
</cp:coreProperties>
</file>