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E7" w:rsidRDefault="000747E7" w:rsidP="00FD4A3D">
      <w:pPr>
        <w:spacing w:after="0" w:line="258" w:lineRule="auto"/>
        <w:ind w:right="-138"/>
        <w:jc w:val="both"/>
        <w:rPr>
          <w:rFonts w:ascii="Times New Roman" w:eastAsia="Times New Roman" w:hAnsi="Times New Roman"/>
          <w:b/>
          <w:sz w:val="24"/>
        </w:rPr>
      </w:pPr>
      <w:r w:rsidRPr="00C14D1D">
        <w:rPr>
          <w:rFonts w:ascii="Times New Roman" w:eastAsia="Times New Roman" w:hAnsi="Times New Roman"/>
          <w:b/>
          <w:sz w:val="24"/>
        </w:rPr>
        <w:t xml:space="preserve">Unit 1: Introduction </w:t>
      </w:r>
      <w:r w:rsidRPr="00C14D1D">
        <w:rPr>
          <w:rFonts w:ascii="Times New Roman" w:eastAsia="Times New Roman" w:hAnsi="Times New Roman"/>
          <w:b/>
          <w:sz w:val="24"/>
        </w:rPr>
        <w:tab/>
      </w:r>
      <w:r w:rsidRPr="00C14D1D">
        <w:rPr>
          <w:rFonts w:ascii="Times New Roman" w:eastAsia="Times New Roman" w:hAnsi="Times New Roman"/>
          <w:b/>
          <w:sz w:val="24"/>
        </w:rPr>
        <w:tab/>
      </w:r>
      <w:r w:rsidRPr="00C14D1D">
        <w:rPr>
          <w:rFonts w:ascii="Times New Roman" w:eastAsia="Times New Roman" w:hAnsi="Times New Roman"/>
          <w:b/>
          <w:sz w:val="24"/>
        </w:rPr>
        <w:tab/>
      </w:r>
      <w:r w:rsidRPr="00C14D1D">
        <w:rPr>
          <w:rFonts w:ascii="Times New Roman" w:eastAsia="Times New Roman" w:hAnsi="Times New Roman"/>
          <w:b/>
          <w:sz w:val="24"/>
        </w:rPr>
        <w:tab/>
      </w:r>
      <w:r w:rsidRPr="00C14D1D">
        <w:rPr>
          <w:rFonts w:ascii="Times New Roman" w:eastAsia="Times New Roman" w:hAnsi="Times New Roman"/>
          <w:b/>
          <w:sz w:val="24"/>
        </w:rPr>
        <w:tab/>
      </w:r>
      <w:r w:rsidR="002D149C">
        <w:rPr>
          <w:rFonts w:ascii="Times New Roman" w:eastAsia="Times New Roman" w:hAnsi="Times New Roman"/>
          <w:b/>
          <w:sz w:val="24"/>
        </w:rPr>
        <w:tab/>
      </w:r>
      <w:r w:rsidR="002D149C">
        <w:rPr>
          <w:rFonts w:ascii="Times New Roman" w:eastAsia="Times New Roman" w:hAnsi="Times New Roman"/>
          <w:b/>
          <w:sz w:val="24"/>
        </w:rPr>
        <w:tab/>
      </w:r>
      <w:r w:rsidR="002D149C">
        <w:rPr>
          <w:rFonts w:ascii="Times New Roman" w:eastAsia="Times New Roman" w:hAnsi="Times New Roman"/>
          <w:b/>
          <w:sz w:val="24"/>
        </w:rPr>
        <w:tab/>
      </w:r>
      <w:r w:rsidR="002D149C">
        <w:rPr>
          <w:rFonts w:ascii="Times New Roman" w:eastAsia="Times New Roman" w:hAnsi="Times New Roman"/>
          <w:b/>
          <w:sz w:val="24"/>
        </w:rPr>
        <w:tab/>
      </w:r>
      <w:r w:rsidRPr="00C14D1D">
        <w:rPr>
          <w:rFonts w:ascii="Times New Roman" w:eastAsia="Times New Roman" w:hAnsi="Times New Roman"/>
          <w:b/>
          <w:sz w:val="24"/>
        </w:rPr>
        <w:t xml:space="preserve"> (4 lectures) </w:t>
      </w:r>
    </w:p>
    <w:p w:rsidR="000747E7" w:rsidRPr="00C14D1D" w:rsidRDefault="000747E7" w:rsidP="00FD4A3D">
      <w:pPr>
        <w:spacing w:after="0" w:line="258" w:lineRule="auto"/>
        <w:ind w:right="-138"/>
        <w:jc w:val="both"/>
        <w:rPr>
          <w:rFonts w:ascii="Times New Roman" w:eastAsia="Times New Roman" w:hAnsi="Times New Roman"/>
          <w:sz w:val="24"/>
        </w:rPr>
      </w:pPr>
      <w:r w:rsidRPr="00C14D1D">
        <w:rPr>
          <w:rFonts w:ascii="Times New Roman" w:eastAsia="Times New Roman" w:hAnsi="Times New Roman"/>
          <w:sz w:val="24"/>
        </w:rPr>
        <w:t>Unifying features of archegoniates; Transition to land habit; Alternation of generations.</w:t>
      </w:r>
    </w:p>
    <w:p w:rsidR="000747E7" w:rsidRDefault="000747E7" w:rsidP="00FD4A3D">
      <w:pPr>
        <w:spacing w:after="0"/>
        <w:jc w:val="both"/>
        <w:rPr>
          <w:rFonts w:ascii="Times New Roman" w:eastAsia="Times New Roman" w:hAnsi="Times New Roman"/>
          <w:sz w:val="24"/>
        </w:rPr>
      </w:pPr>
    </w:p>
    <w:p w:rsidR="0036319B" w:rsidRDefault="000747E7" w:rsidP="00FD4A3D">
      <w:pPr>
        <w:jc w:val="both"/>
        <w:rPr>
          <w:rFonts w:ascii="Times New Roman" w:eastAsia="Times New Roman" w:hAnsi="Times New Roman"/>
          <w:b/>
          <w:sz w:val="24"/>
        </w:rPr>
      </w:pPr>
      <w:r w:rsidRPr="00FD4A3D">
        <w:rPr>
          <w:rFonts w:ascii="Times New Roman" w:eastAsia="Times New Roman" w:hAnsi="Times New Roman"/>
          <w:b/>
          <w:sz w:val="24"/>
        </w:rPr>
        <w:t>Unifying features of archegoniates</w:t>
      </w:r>
    </w:p>
    <w:p w:rsidR="00E8346B" w:rsidRDefault="00E8346B" w:rsidP="00E8346B">
      <w:pPr>
        <w:jc w:val="center"/>
      </w:pPr>
      <w:r>
        <w:rPr>
          <w:rFonts w:ascii="Times New Roman" w:eastAsia="Times New Roman" w:hAnsi="Times New Roman"/>
          <w:b/>
          <w:noProof/>
          <w:sz w:val="24"/>
        </w:rPr>
        <w:drawing>
          <wp:inline distT="0" distB="0" distL="0" distR="0">
            <wp:extent cx="2465070" cy="1851025"/>
            <wp:effectExtent l="19050" t="0" r="0" b="0"/>
            <wp:docPr id="2" name="Picture 1" descr="C:\Users\Admin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85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46B" w:rsidRPr="00E8346B" w:rsidRDefault="00E8346B" w:rsidP="00E8346B">
      <w:pPr>
        <w:jc w:val="center"/>
        <w:rPr>
          <w:rFonts w:ascii="Times New Roman" w:hAnsi="Times New Roman" w:cs="Times New Roman"/>
          <w:sz w:val="24"/>
          <w:szCs w:val="24"/>
        </w:rPr>
      </w:pPr>
      <w:r w:rsidRPr="00E8346B">
        <w:rPr>
          <w:rFonts w:ascii="Times New Roman" w:hAnsi="Times New Roman" w:cs="Times New Roman"/>
          <w:sz w:val="24"/>
          <w:szCs w:val="24"/>
        </w:rPr>
        <w:t>Archegoniate</w:t>
      </w:r>
    </w:p>
    <w:p w:rsidR="00FD4A3D" w:rsidRDefault="00FD4A3D" w:rsidP="00FD4A3D">
      <w:pPr>
        <w:pStyle w:val="ListParagraph"/>
        <w:numPr>
          <w:ilvl w:val="0"/>
          <w:numId w:val="8"/>
        </w:numPr>
        <w:ind w:left="426"/>
        <w:jc w:val="both"/>
        <w:rPr>
          <w:rFonts w:ascii="Times New Roman" w:eastAsia="Times New Roman" w:hAnsi="Times New Roman"/>
          <w:sz w:val="24"/>
        </w:rPr>
      </w:pPr>
      <w:r w:rsidRPr="00FD4A3D">
        <w:rPr>
          <w:rFonts w:ascii="Times New Roman" w:eastAsia="Times New Roman" w:hAnsi="Times New Roman"/>
          <w:sz w:val="24"/>
        </w:rPr>
        <w:t>The archegoniates are a small group of primitive land dwellers. They have leafy or thalloid, green plant body which is small in structure.</w:t>
      </w:r>
    </w:p>
    <w:p w:rsidR="00FD4A3D" w:rsidRDefault="00FD4A3D" w:rsidP="00FD4A3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vegetative body is completely adapted to the land habit. However they still rely on water for sexual reproduction.</w:t>
      </w:r>
    </w:p>
    <w:p w:rsidR="00FD4A3D" w:rsidRDefault="00FD4A3D" w:rsidP="00FD4A3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The plant body lacks true roots, stem or leaves. It is relatively simple thallus </w:t>
      </w:r>
      <w:r w:rsidR="002D149C">
        <w:rPr>
          <w:rFonts w:ascii="Times New Roman" w:eastAsia="Times New Roman" w:hAnsi="Times New Roman"/>
          <w:sz w:val="24"/>
        </w:rPr>
        <w:t>like</w:t>
      </w:r>
      <w:r>
        <w:rPr>
          <w:rFonts w:ascii="Times New Roman" w:eastAsia="Times New Roman" w:hAnsi="Times New Roman"/>
          <w:sz w:val="24"/>
        </w:rPr>
        <w:t xml:space="preserve">. It grows prostrate on the ground and is attached to </w:t>
      </w:r>
      <w:r w:rsidR="002D149C">
        <w:rPr>
          <w:rFonts w:ascii="Times New Roman" w:eastAsia="Times New Roman" w:hAnsi="Times New Roman"/>
          <w:sz w:val="24"/>
        </w:rPr>
        <w:t>the substratum by delicate, unbranched, unicellular hair-like organs called rhizoids.</w:t>
      </w:r>
    </w:p>
    <w:p w:rsidR="00E8346B" w:rsidRDefault="00E8346B" w:rsidP="00E8346B">
      <w:pPr>
        <w:pStyle w:val="ListParagraph"/>
        <w:spacing w:after="0"/>
        <w:ind w:left="426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>
            <wp:extent cx="2083893" cy="1616659"/>
            <wp:effectExtent l="19050" t="0" r="0" b="0"/>
            <wp:docPr id="3" name="Picture 2" descr="C:\Users\Admin\Desktop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ownload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5535" t="12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893" cy="1616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49C" w:rsidRDefault="002D149C" w:rsidP="00FD4A3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most conspicuous phase in the life cycle is the gametophyte. It is independent and concerned with sexual reproduction.</w:t>
      </w:r>
    </w:p>
    <w:p w:rsidR="002D149C" w:rsidRDefault="002D149C" w:rsidP="00FD4A3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Archegoniates lack vascular tissue.</w:t>
      </w:r>
    </w:p>
    <w:p w:rsidR="002D149C" w:rsidRDefault="002D149C" w:rsidP="00FD4A3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Sexual reproduction is of oogamous type. The sex organs are jacketed and multicellular.</w:t>
      </w:r>
    </w:p>
    <w:p w:rsidR="00BD484D" w:rsidRDefault="00BD484D" w:rsidP="00B6774F">
      <w:pPr>
        <w:pStyle w:val="ListParagraph"/>
        <w:spacing w:after="0"/>
        <w:ind w:left="426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w:drawing>
          <wp:inline distT="0" distB="0" distL="0" distR="0">
            <wp:extent cx="4267658" cy="2238826"/>
            <wp:effectExtent l="19050" t="0" r="0" b="0"/>
            <wp:docPr id="6" name="Picture 5" descr="C:\Users\Admin\Desktop\M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M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624" cy="224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49C" w:rsidRDefault="002D149C" w:rsidP="00FD4A3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Female sex organ are in the form of an archegonium</w:t>
      </w:r>
      <w:r w:rsidR="009D5EDA">
        <w:rPr>
          <w:rFonts w:ascii="Times New Roman" w:eastAsia="Times New Roman" w:hAnsi="Times New Roman"/>
          <w:sz w:val="24"/>
        </w:rPr>
        <w:t>.</w:t>
      </w:r>
    </w:p>
    <w:p w:rsidR="00BD484D" w:rsidRDefault="00BD484D" w:rsidP="00BD484D">
      <w:pPr>
        <w:pStyle w:val="ListParagraph"/>
        <w:spacing w:after="0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>
            <wp:extent cx="1726388" cy="1806855"/>
            <wp:effectExtent l="19050" t="0" r="7162" b="0"/>
            <wp:docPr id="4" name="Picture 3" descr="C:\Users\Admin\Desktop\240px-Archegon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40px-Archegonium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388" cy="180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>
            <wp:extent cx="3426410" cy="2070202"/>
            <wp:effectExtent l="19050" t="0" r="2590" b="0"/>
            <wp:docPr id="5" name="Picture 4" descr="C:\Users\Admin\Desktop\f91A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f91AlIs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321" cy="2073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84D" w:rsidRDefault="00BD484D" w:rsidP="00BD484D">
      <w:pPr>
        <w:pStyle w:val="ListParagraph"/>
        <w:spacing w:after="0"/>
        <w:ind w:left="426"/>
        <w:jc w:val="both"/>
        <w:rPr>
          <w:rFonts w:ascii="Times New Roman" w:eastAsia="Times New Roman" w:hAnsi="Times New Roman"/>
          <w:sz w:val="24"/>
        </w:rPr>
      </w:pPr>
    </w:p>
    <w:p w:rsidR="009D5EDA" w:rsidRDefault="009D5EDA" w:rsidP="00FD4A3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sperms are biflagellate. Both the flagella are of whiplash type.</w:t>
      </w:r>
    </w:p>
    <w:p w:rsidR="009D5EDA" w:rsidRDefault="009D5EDA" w:rsidP="00FD4A3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Fertilization takes place in the presence of water.</w:t>
      </w:r>
    </w:p>
    <w:p w:rsidR="009D5EDA" w:rsidRDefault="009D5EDA" w:rsidP="00FD4A3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fertilized egg is retained within the venter of the archegonium</w:t>
      </w:r>
    </w:p>
    <w:p w:rsidR="009D5EDA" w:rsidRDefault="009D5EDA" w:rsidP="00FD4A3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Zygote undergoes repeated division to form an undifferentiated, multicellular structure called embryo.</w:t>
      </w:r>
    </w:p>
    <w:p w:rsidR="006406B7" w:rsidRDefault="006406B7" w:rsidP="00FD4A3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venter wall enlarges with the developing embryo to form a protective, multicellular envelope, the calyptras.</w:t>
      </w:r>
    </w:p>
    <w:p w:rsidR="006406B7" w:rsidRDefault="006406B7" w:rsidP="00FD4A3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embryo by further division and differentiation produces a relatively small spore producing structure called sporogonium.</w:t>
      </w:r>
    </w:p>
    <w:p w:rsidR="006406B7" w:rsidRDefault="006406B7" w:rsidP="00FD4A3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The sporophyte is without differentiation into stem and leaves. It is rootless and consists of </w:t>
      </w:r>
      <w:r w:rsidRPr="006406B7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a foot, a seta and a capsule.</w:t>
      </w:r>
    </w:p>
    <w:p w:rsidR="006406B7" w:rsidRDefault="006406B7" w:rsidP="00FD4A3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sporophyte is simpler than gametophyte and is attached to the parent gametophyte throughout its life.</w:t>
      </w:r>
    </w:p>
    <w:p w:rsidR="006406B7" w:rsidRDefault="006406B7" w:rsidP="00FD4A3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sporogonium is concerned with the production of wind-disseminated , non-motile, cutinized spores which belong to the category of gonospore or me</w:t>
      </w:r>
      <w:r w:rsidR="000E63EA">
        <w:rPr>
          <w:rFonts w:ascii="Times New Roman" w:eastAsia="Times New Roman" w:hAnsi="Times New Roman"/>
          <w:sz w:val="24"/>
        </w:rPr>
        <w:t>iospores</w:t>
      </w:r>
      <w:r>
        <w:rPr>
          <w:rFonts w:ascii="Times New Roman" w:eastAsia="Times New Roman" w:hAnsi="Times New Roman"/>
          <w:sz w:val="24"/>
        </w:rPr>
        <w:t>.</w:t>
      </w:r>
    </w:p>
    <w:p w:rsidR="006406B7" w:rsidRDefault="006406B7" w:rsidP="00FD4A3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Morphologically the meiospores in a given species are of one kind. Thus arch</w:t>
      </w:r>
      <w:r w:rsidR="000E63EA">
        <w:rPr>
          <w:rFonts w:ascii="Times New Roman" w:eastAsia="Times New Roman" w:hAnsi="Times New Roman"/>
          <w:sz w:val="24"/>
        </w:rPr>
        <w:t>goniates are known as homosporous.</w:t>
      </w:r>
    </w:p>
    <w:p w:rsidR="000E63EA" w:rsidRDefault="000E63EA" w:rsidP="00FD4A3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Each spore on falling on a suitable soil germinates to give rise to the gametophyte plant either directly or indirectly as a lateral bud from the protonrema.</w:t>
      </w:r>
    </w:p>
    <w:p w:rsidR="000E63EA" w:rsidRPr="00FD4A3D" w:rsidRDefault="000E63EA" w:rsidP="00FD4A3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occurance of heterologous type life is a constant feature.</w:t>
      </w:r>
    </w:p>
    <w:sectPr w:rsidR="000E63EA" w:rsidRPr="00FD4A3D" w:rsidSect="00363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2D2" w:rsidRDefault="00EC52D2" w:rsidP="00092021">
      <w:pPr>
        <w:spacing w:after="0" w:line="240" w:lineRule="auto"/>
      </w:pPr>
      <w:r>
        <w:separator/>
      </w:r>
    </w:p>
  </w:endnote>
  <w:endnote w:type="continuationSeparator" w:id="1">
    <w:p w:rsidR="00EC52D2" w:rsidRDefault="00EC52D2" w:rsidP="0009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2D2" w:rsidRDefault="00EC52D2" w:rsidP="00092021">
      <w:pPr>
        <w:spacing w:after="0" w:line="240" w:lineRule="auto"/>
      </w:pPr>
      <w:r>
        <w:separator/>
      </w:r>
    </w:p>
  </w:footnote>
  <w:footnote w:type="continuationSeparator" w:id="1">
    <w:p w:rsidR="00EC52D2" w:rsidRDefault="00EC52D2" w:rsidP="00092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5BD5"/>
    <w:multiLevelType w:val="hybridMultilevel"/>
    <w:tmpl w:val="56B48E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91AED"/>
    <w:multiLevelType w:val="hybridMultilevel"/>
    <w:tmpl w:val="746CCF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A6278"/>
    <w:multiLevelType w:val="hybridMultilevel"/>
    <w:tmpl w:val="D82CACB0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D7AF3"/>
    <w:multiLevelType w:val="hybridMultilevel"/>
    <w:tmpl w:val="F55EDA3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12E1D"/>
    <w:multiLevelType w:val="hybridMultilevel"/>
    <w:tmpl w:val="B132595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25AD7"/>
    <w:multiLevelType w:val="hybridMultilevel"/>
    <w:tmpl w:val="13FACE3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B3AB8"/>
    <w:multiLevelType w:val="hybridMultilevel"/>
    <w:tmpl w:val="E67CDA3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BE2819"/>
    <w:multiLevelType w:val="hybridMultilevel"/>
    <w:tmpl w:val="167294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FB30AF"/>
    <w:multiLevelType w:val="hybridMultilevel"/>
    <w:tmpl w:val="9036D08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5317"/>
    <w:rsid w:val="0003778B"/>
    <w:rsid w:val="000747E7"/>
    <w:rsid w:val="00092021"/>
    <w:rsid w:val="000E63EA"/>
    <w:rsid w:val="00121A4B"/>
    <w:rsid w:val="00182CBC"/>
    <w:rsid w:val="001A64EF"/>
    <w:rsid w:val="00250712"/>
    <w:rsid w:val="002D149C"/>
    <w:rsid w:val="0036319B"/>
    <w:rsid w:val="003C17B6"/>
    <w:rsid w:val="003C1BD5"/>
    <w:rsid w:val="003C79B7"/>
    <w:rsid w:val="004007D4"/>
    <w:rsid w:val="004F6BD5"/>
    <w:rsid w:val="00541D7A"/>
    <w:rsid w:val="006406B7"/>
    <w:rsid w:val="006702C2"/>
    <w:rsid w:val="006F0488"/>
    <w:rsid w:val="007D2DD3"/>
    <w:rsid w:val="00945317"/>
    <w:rsid w:val="009D5EDA"/>
    <w:rsid w:val="00A63BAD"/>
    <w:rsid w:val="00B6774F"/>
    <w:rsid w:val="00BD484D"/>
    <w:rsid w:val="00C77D13"/>
    <w:rsid w:val="00CC3DA3"/>
    <w:rsid w:val="00CD7AC0"/>
    <w:rsid w:val="00D63D17"/>
    <w:rsid w:val="00E8346B"/>
    <w:rsid w:val="00EC52D2"/>
    <w:rsid w:val="00F26D73"/>
    <w:rsid w:val="00FD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7E7"/>
    <w:pPr>
      <w:ind w:left="720"/>
      <w:contextualSpacing/>
    </w:pPr>
  </w:style>
  <w:style w:type="table" w:styleId="TableGrid">
    <w:name w:val="Table Grid"/>
    <w:basedOn w:val="TableNormal"/>
    <w:uiPriority w:val="59"/>
    <w:rsid w:val="000747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4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7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92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2021"/>
  </w:style>
  <w:style w:type="paragraph" w:styleId="Footer">
    <w:name w:val="footer"/>
    <w:basedOn w:val="Normal"/>
    <w:link w:val="FooterChar"/>
    <w:uiPriority w:val="99"/>
    <w:semiHidden/>
    <w:unhideWhenUsed/>
    <w:rsid w:val="00092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20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2021-05-09T14:09:00Z</dcterms:created>
  <dcterms:modified xsi:type="dcterms:W3CDTF">2021-06-08T07:38:00Z</dcterms:modified>
</cp:coreProperties>
</file>