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BDA94" w14:textId="77777777" w:rsidR="0059166D" w:rsidRPr="0059166D" w:rsidRDefault="0059166D" w:rsidP="0059166D">
      <w:pPr>
        <w:shd w:val="clear" w:color="auto" w:fill="FFFFFF"/>
        <w:spacing w:before="720" w:after="240" w:line="240" w:lineRule="auto"/>
        <w:textAlignment w:val="baseline"/>
        <w:outlineLvl w:val="1"/>
        <w:rPr>
          <w:rFonts w:ascii="inherit" w:eastAsia="Times New Roman" w:hAnsi="inherit" w:cs="Helvetica"/>
          <w:b/>
          <w:bCs/>
          <w:color w:val="21242C"/>
          <w:sz w:val="45"/>
          <w:szCs w:val="45"/>
          <w:lang w:eastAsia="en-IN"/>
        </w:rPr>
      </w:pPr>
      <w:r w:rsidRPr="0059166D">
        <w:rPr>
          <w:rFonts w:ascii="inherit" w:eastAsia="Times New Roman" w:hAnsi="inherit" w:cs="Helvetica"/>
          <w:b/>
          <w:bCs/>
          <w:color w:val="21242C"/>
          <w:sz w:val="45"/>
          <w:szCs w:val="45"/>
          <w:lang w:eastAsia="en-IN"/>
        </w:rPr>
        <w:t>Secondary active transport</w:t>
      </w:r>
    </w:p>
    <w:p w14:paraId="13CD43DF" w14:textId="14CB0024" w:rsidR="0059166D" w:rsidRPr="0059166D" w:rsidRDefault="0059166D" w:rsidP="0059166D">
      <w:pPr>
        <w:shd w:val="clear" w:color="auto" w:fill="FFFFFF"/>
        <w:spacing w:line="450" w:lineRule="atLeast"/>
        <w:jc w:val="both"/>
        <w:textAlignment w:val="baseline"/>
        <w:rPr>
          <w:rFonts w:ascii="inherit" w:eastAsia="Times New Roman" w:hAnsi="inherit" w:cs="Helvetica"/>
          <w:color w:val="21242C"/>
          <w:sz w:val="30"/>
          <w:szCs w:val="30"/>
          <w:lang w:eastAsia="en-IN"/>
        </w:rPr>
      </w:pPr>
      <w:r w:rsidRPr="0059166D">
        <w:rPr>
          <w:rFonts w:ascii="inherit" w:eastAsia="Times New Roman" w:hAnsi="inherit" w:cs="Helvetica"/>
          <w:color w:val="21242C"/>
          <w:sz w:val="30"/>
          <w:szCs w:val="30"/>
          <w:lang w:eastAsia="en-IN"/>
        </w:rPr>
        <w:t>The electrochemical gradients set up by primary active transport store energy, which can be released as the ions move back down their gradients. Secondary active transport uses the energy stored in these gradients to move other substances against their own gradients.</w:t>
      </w:r>
    </w:p>
    <w:p w14:paraId="44B18F43" w14:textId="77777777" w:rsidR="0059166D" w:rsidRPr="0059166D" w:rsidRDefault="0059166D" w:rsidP="0059166D">
      <w:pPr>
        <w:shd w:val="clear" w:color="auto" w:fill="FFFFFF"/>
        <w:spacing w:line="450" w:lineRule="atLeast"/>
        <w:jc w:val="both"/>
        <w:textAlignment w:val="baseline"/>
        <w:rPr>
          <w:rFonts w:ascii="inherit" w:eastAsia="Times New Roman" w:hAnsi="inherit" w:cs="Helvetica"/>
          <w:color w:val="21242C"/>
          <w:sz w:val="30"/>
          <w:szCs w:val="30"/>
          <w:lang w:eastAsia="en-IN"/>
        </w:rPr>
      </w:pPr>
      <w:r w:rsidRPr="0059166D">
        <w:rPr>
          <w:rFonts w:ascii="inherit" w:eastAsia="Times New Roman" w:hAnsi="inherit" w:cs="Helvetica"/>
          <w:color w:val="21242C"/>
          <w:sz w:val="30"/>
          <w:szCs w:val="30"/>
          <w:lang w:eastAsia="en-IN"/>
        </w:rPr>
        <w:t>As an example, let's suppose we have a high concentration of sodium ions in the extracellular space (thanks to the hard work of the sodium-potassium pump). If a route such as a channel or carrier protein is open, sodium ions will move down their concentration gradient and return to the interior of the cell.</w:t>
      </w:r>
    </w:p>
    <w:p w14:paraId="41FF248F" w14:textId="77777777" w:rsidR="0059166D" w:rsidRDefault="0059166D" w:rsidP="0059166D">
      <w:pPr>
        <w:shd w:val="clear" w:color="auto" w:fill="FFFFFF"/>
        <w:spacing w:line="450" w:lineRule="atLeast"/>
        <w:jc w:val="both"/>
        <w:textAlignment w:val="baseline"/>
        <w:rPr>
          <w:rFonts w:ascii="inherit" w:eastAsia="Times New Roman" w:hAnsi="inherit" w:cs="Helvetica"/>
          <w:noProof/>
          <w:color w:val="21242C"/>
          <w:sz w:val="30"/>
          <w:szCs w:val="30"/>
          <w:lang w:eastAsia="en-IN"/>
        </w:rPr>
      </w:pPr>
      <w:r w:rsidRPr="0059166D">
        <w:rPr>
          <w:rFonts w:ascii="inherit" w:eastAsia="Times New Roman" w:hAnsi="inherit" w:cs="Helvetica"/>
          <w:color w:val="21242C"/>
          <w:sz w:val="30"/>
          <w:szCs w:val="30"/>
          <w:lang w:eastAsia="en-IN"/>
        </w:rPr>
        <w:t>In secondary active transport, the movement of the sodium ions down their gradient is coupled to the uphill transport of other substances by a shared carrier protein (a </w:t>
      </w:r>
      <w:r w:rsidRPr="0059166D">
        <w:rPr>
          <w:rFonts w:ascii="inherit" w:eastAsia="Times New Roman" w:hAnsi="inherit" w:cs="Helvetica"/>
          <w:b/>
          <w:bCs/>
          <w:color w:val="21242C"/>
          <w:sz w:val="30"/>
          <w:szCs w:val="30"/>
          <w:bdr w:val="none" w:sz="0" w:space="0" w:color="auto" w:frame="1"/>
          <w:lang w:eastAsia="en-IN"/>
        </w:rPr>
        <w:t>cotransporter</w:t>
      </w:r>
      <w:r w:rsidRPr="0059166D">
        <w:rPr>
          <w:rFonts w:ascii="inherit" w:eastAsia="Times New Roman" w:hAnsi="inherit" w:cs="Helvetica"/>
          <w:color w:val="21242C"/>
          <w:sz w:val="30"/>
          <w:szCs w:val="30"/>
          <w:lang w:eastAsia="en-IN"/>
        </w:rPr>
        <w:t>). For instance, in the figure below, a carrier protein lets sodium ions move down their gradient, but simultaneously brings a glucose molecule up its gradient and into the cell. The carrier protein uses the energy of the sodium gradient to drive the transport of glucose molecules.</w:t>
      </w:r>
      <w:r w:rsidRPr="0059166D">
        <w:rPr>
          <w:rFonts w:ascii="inherit" w:eastAsia="Times New Roman" w:hAnsi="inherit" w:cs="Helvetica"/>
          <w:noProof/>
          <w:color w:val="21242C"/>
          <w:sz w:val="30"/>
          <w:szCs w:val="30"/>
          <w:lang w:eastAsia="en-IN"/>
        </w:rPr>
        <w:t xml:space="preserve"> </w:t>
      </w:r>
    </w:p>
    <w:p w14:paraId="157B03CD" w14:textId="77777777" w:rsidR="0059166D" w:rsidRDefault="0059166D" w:rsidP="0059166D">
      <w:pPr>
        <w:shd w:val="clear" w:color="auto" w:fill="FFFFFF"/>
        <w:spacing w:line="450" w:lineRule="atLeast"/>
        <w:jc w:val="both"/>
        <w:textAlignment w:val="baseline"/>
        <w:rPr>
          <w:rFonts w:ascii="inherit" w:eastAsia="Times New Roman" w:hAnsi="inherit" w:cs="Helvetica"/>
          <w:noProof/>
          <w:color w:val="21242C"/>
          <w:sz w:val="30"/>
          <w:szCs w:val="30"/>
          <w:lang w:eastAsia="en-IN"/>
        </w:rPr>
      </w:pPr>
    </w:p>
    <w:p w14:paraId="5BA4C7E8" w14:textId="77777777" w:rsidR="0059166D" w:rsidRDefault="0059166D" w:rsidP="0059166D">
      <w:pPr>
        <w:shd w:val="clear" w:color="auto" w:fill="FFFFFF"/>
        <w:spacing w:line="450" w:lineRule="atLeast"/>
        <w:jc w:val="both"/>
        <w:textAlignment w:val="baseline"/>
        <w:rPr>
          <w:rFonts w:ascii="inherit" w:eastAsia="Times New Roman" w:hAnsi="inherit" w:cs="Helvetica"/>
          <w:noProof/>
          <w:color w:val="21242C"/>
          <w:sz w:val="30"/>
          <w:szCs w:val="30"/>
          <w:lang w:eastAsia="en-IN"/>
        </w:rPr>
      </w:pPr>
    </w:p>
    <w:p w14:paraId="6AD1E197" w14:textId="25672A88" w:rsidR="0059166D" w:rsidRPr="0059166D" w:rsidRDefault="0059166D" w:rsidP="0059166D">
      <w:pPr>
        <w:shd w:val="clear" w:color="auto" w:fill="FFFFFF"/>
        <w:spacing w:line="450" w:lineRule="atLeast"/>
        <w:jc w:val="both"/>
        <w:textAlignment w:val="baseline"/>
        <w:rPr>
          <w:rFonts w:ascii="inherit" w:eastAsia="Times New Roman" w:hAnsi="inherit" w:cs="Helvetica"/>
          <w:color w:val="21242C"/>
          <w:sz w:val="30"/>
          <w:szCs w:val="30"/>
          <w:lang w:eastAsia="en-IN"/>
        </w:rPr>
      </w:pPr>
      <w:r>
        <w:rPr>
          <w:rFonts w:ascii="inherit" w:eastAsia="Times New Roman" w:hAnsi="inherit" w:cs="Helvetica"/>
          <w:noProof/>
          <w:color w:val="21242C"/>
          <w:sz w:val="30"/>
          <w:szCs w:val="30"/>
          <w:lang w:eastAsia="en-IN"/>
        </w:rPr>
        <w:lastRenderedPageBreak/>
        <w:drawing>
          <wp:inline distT="0" distB="0" distL="0" distR="0" wp14:anchorId="525FFFFE" wp14:editId="2F929413">
            <wp:extent cx="5731510" cy="3241040"/>
            <wp:effectExtent l="0" t="0" r="254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9a6628c91e66a21d2a85ecb4af8f0b6dc718bbf.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3241040"/>
                    </a:xfrm>
                    <a:prstGeom prst="rect">
                      <a:avLst/>
                    </a:prstGeom>
                  </pic:spPr>
                </pic:pic>
              </a:graphicData>
            </a:graphic>
          </wp:inline>
        </w:drawing>
      </w:r>
    </w:p>
    <w:p w14:paraId="10C85F69" w14:textId="01D77B73" w:rsidR="006F6531" w:rsidRDefault="006F6531" w:rsidP="0059166D">
      <w:pPr>
        <w:jc w:val="center"/>
      </w:pPr>
    </w:p>
    <w:p w14:paraId="42A7AEAA" w14:textId="1BF02873" w:rsidR="0059166D" w:rsidRDefault="0059166D" w:rsidP="0059166D">
      <w:pPr>
        <w:rPr>
          <w:rFonts w:ascii="Helvetica" w:hAnsi="Helvetica" w:cs="Helvetica"/>
          <w:color w:val="21242C"/>
          <w:sz w:val="30"/>
          <w:szCs w:val="30"/>
          <w:shd w:val="clear" w:color="auto" w:fill="FFFFFF"/>
        </w:rPr>
      </w:pPr>
      <w:r>
        <w:rPr>
          <w:rFonts w:ascii="Helvetica" w:hAnsi="Helvetica" w:cs="Helvetica"/>
          <w:color w:val="21242C"/>
          <w:sz w:val="30"/>
          <w:szCs w:val="30"/>
          <w:shd w:val="clear" w:color="auto" w:fill="FFFFFF"/>
        </w:rPr>
        <w:t>In secondary active transport, the two molecules being transported may move either in the same direction (i.e., both into the cell), or in opposite directions (i.e., one into and one out of the cell). When they move in the same direction, the protein that transports them is called a </w:t>
      </w:r>
      <w:r>
        <w:rPr>
          <w:rStyle w:val="Strong"/>
          <w:rFonts w:ascii="Helvetica" w:hAnsi="Helvetica" w:cs="Helvetica"/>
          <w:color w:val="21242C"/>
          <w:sz w:val="30"/>
          <w:szCs w:val="30"/>
          <w:bdr w:val="none" w:sz="0" w:space="0" w:color="auto" w:frame="1"/>
          <w:shd w:val="clear" w:color="auto" w:fill="FFFFFF"/>
        </w:rPr>
        <w:t>symporter</w:t>
      </w:r>
      <w:r>
        <w:rPr>
          <w:rFonts w:ascii="Helvetica" w:hAnsi="Helvetica" w:cs="Helvetica"/>
          <w:color w:val="21242C"/>
          <w:sz w:val="30"/>
          <w:szCs w:val="30"/>
          <w:shd w:val="clear" w:color="auto" w:fill="FFFFFF"/>
        </w:rPr>
        <w:t>, while if they move in opposite directions, the protein is called an </w:t>
      </w:r>
      <w:r>
        <w:rPr>
          <w:rStyle w:val="Strong"/>
          <w:rFonts w:ascii="Helvetica" w:hAnsi="Helvetica" w:cs="Helvetica"/>
          <w:color w:val="21242C"/>
          <w:sz w:val="30"/>
          <w:szCs w:val="30"/>
          <w:bdr w:val="none" w:sz="0" w:space="0" w:color="auto" w:frame="1"/>
          <w:shd w:val="clear" w:color="auto" w:fill="FFFFFF"/>
        </w:rPr>
        <w:t>antiporter</w:t>
      </w:r>
      <w:r>
        <w:rPr>
          <w:rFonts w:ascii="Helvetica" w:hAnsi="Helvetica" w:cs="Helvetica"/>
          <w:color w:val="21242C"/>
          <w:sz w:val="30"/>
          <w:szCs w:val="30"/>
          <w:shd w:val="clear" w:color="auto" w:fill="FFFFFF"/>
        </w:rPr>
        <w:t>.</w:t>
      </w:r>
      <w:bookmarkStart w:id="0" w:name="_GoBack"/>
      <w:bookmarkEnd w:id="0"/>
    </w:p>
    <w:p w14:paraId="674C7DEB" w14:textId="7C879EC6" w:rsidR="0059166D" w:rsidRDefault="0059166D" w:rsidP="0059166D">
      <w:pPr>
        <w:rPr>
          <w:rFonts w:ascii="Helvetica" w:hAnsi="Helvetica" w:cs="Helvetica"/>
          <w:color w:val="21242C"/>
          <w:sz w:val="30"/>
          <w:szCs w:val="30"/>
          <w:shd w:val="clear" w:color="auto" w:fill="FFFFFF"/>
        </w:rPr>
      </w:pPr>
    </w:p>
    <w:p w14:paraId="79E2FC2D" w14:textId="284D716C" w:rsidR="0059166D" w:rsidRDefault="0059166D" w:rsidP="0059166D">
      <w:r>
        <w:rPr>
          <w:noProof/>
        </w:rPr>
        <w:drawing>
          <wp:inline distT="0" distB="0" distL="0" distR="0" wp14:anchorId="3E050E82" wp14:editId="3D3B3493">
            <wp:extent cx="5715000" cy="2834640"/>
            <wp:effectExtent l="0" t="0" r="0" b="381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fif"/>
                    <pic:cNvPicPr/>
                  </pic:nvPicPr>
                  <pic:blipFill>
                    <a:blip r:embed="rId5">
                      <a:extLst>
                        <a:ext uri="{28A0092B-C50C-407E-A947-70E740481C1C}">
                          <a14:useLocalDpi xmlns:a14="http://schemas.microsoft.com/office/drawing/2010/main" val="0"/>
                        </a:ext>
                      </a:extLst>
                    </a:blip>
                    <a:stretch>
                      <a:fillRect/>
                    </a:stretch>
                  </pic:blipFill>
                  <pic:spPr>
                    <a:xfrm>
                      <a:off x="0" y="0"/>
                      <a:ext cx="5715000" cy="2834640"/>
                    </a:xfrm>
                    <a:prstGeom prst="rect">
                      <a:avLst/>
                    </a:prstGeom>
                  </pic:spPr>
                </pic:pic>
              </a:graphicData>
            </a:graphic>
          </wp:inline>
        </w:drawing>
      </w:r>
    </w:p>
    <w:sectPr w:rsidR="00591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6D"/>
    <w:rsid w:val="0059166D"/>
    <w:rsid w:val="006F65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56E68"/>
  <w15:chartTrackingRefBased/>
  <w15:docId w15:val="{A2B386B7-B9E8-4FBF-915B-8551018F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9166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166D"/>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5916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853916">
      <w:bodyDiv w:val="1"/>
      <w:marLeft w:val="0"/>
      <w:marRight w:val="0"/>
      <w:marTop w:val="0"/>
      <w:marBottom w:val="0"/>
      <w:divBdr>
        <w:top w:val="none" w:sz="0" w:space="0" w:color="auto"/>
        <w:left w:val="none" w:sz="0" w:space="0" w:color="auto"/>
        <w:bottom w:val="none" w:sz="0" w:space="0" w:color="auto"/>
        <w:right w:val="none" w:sz="0" w:space="0" w:color="auto"/>
      </w:divBdr>
      <w:divsChild>
        <w:div w:id="1773937627">
          <w:marLeft w:val="0"/>
          <w:marRight w:val="0"/>
          <w:marTop w:val="0"/>
          <w:marBottom w:val="0"/>
          <w:divBdr>
            <w:top w:val="none" w:sz="0" w:space="0" w:color="auto"/>
            <w:left w:val="none" w:sz="0" w:space="0" w:color="auto"/>
            <w:bottom w:val="none" w:sz="0" w:space="0" w:color="auto"/>
            <w:right w:val="none" w:sz="0" w:space="0" w:color="auto"/>
          </w:divBdr>
        </w:div>
        <w:div w:id="2033996687">
          <w:marLeft w:val="0"/>
          <w:marRight w:val="0"/>
          <w:marTop w:val="0"/>
          <w:marBottom w:val="0"/>
          <w:divBdr>
            <w:top w:val="none" w:sz="0" w:space="0" w:color="auto"/>
            <w:left w:val="none" w:sz="0" w:space="0" w:color="auto"/>
            <w:bottom w:val="none" w:sz="0" w:space="0" w:color="auto"/>
            <w:right w:val="none" w:sz="0" w:space="0" w:color="auto"/>
          </w:divBdr>
          <w:divsChild>
            <w:div w:id="766118716">
              <w:marLeft w:val="0"/>
              <w:marRight w:val="0"/>
              <w:marTop w:val="0"/>
              <w:marBottom w:val="480"/>
              <w:divBdr>
                <w:top w:val="none" w:sz="0" w:space="0" w:color="auto"/>
                <w:left w:val="none" w:sz="0" w:space="0" w:color="auto"/>
                <w:bottom w:val="none" w:sz="0" w:space="0" w:color="auto"/>
                <w:right w:val="none" w:sz="0" w:space="0" w:color="auto"/>
              </w:divBdr>
            </w:div>
          </w:divsChild>
        </w:div>
        <w:div w:id="1594363343">
          <w:marLeft w:val="0"/>
          <w:marRight w:val="0"/>
          <w:marTop w:val="0"/>
          <w:marBottom w:val="0"/>
          <w:divBdr>
            <w:top w:val="none" w:sz="0" w:space="0" w:color="auto"/>
            <w:left w:val="none" w:sz="0" w:space="0" w:color="auto"/>
            <w:bottom w:val="none" w:sz="0" w:space="0" w:color="auto"/>
            <w:right w:val="none" w:sz="0" w:space="0" w:color="auto"/>
          </w:divBdr>
          <w:divsChild>
            <w:div w:id="1112093378">
              <w:marLeft w:val="0"/>
              <w:marRight w:val="0"/>
              <w:marTop w:val="0"/>
              <w:marBottom w:val="480"/>
              <w:divBdr>
                <w:top w:val="none" w:sz="0" w:space="0" w:color="auto"/>
                <w:left w:val="none" w:sz="0" w:space="0" w:color="auto"/>
                <w:bottom w:val="none" w:sz="0" w:space="0" w:color="auto"/>
                <w:right w:val="none" w:sz="0" w:space="0" w:color="auto"/>
              </w:divBdr>
            </w:div>
          </w:divsChild>
        </w:div>
        <w:div w:id="652879282">
          <w:marLeft w:val="0"/>
          <w:marRight w:val="0"/>
          <w:marTop w:val="0"/>
          <w:marBottom w:val="0"/>
          <w:divBdr>
            <w:top w:val="none" w:sz="0" w:space="0" w:color="auto"/>
            <w:left w:val="none" w:sz="0" w:space="0" w:color="auto"/>
            <w:bottom w:val="none" w:sz="0" w:space="0" w:color="auto"/>
            <w:right w:val="none" w:sz="0" w:space="0" w:color="auto"/>
          </w:divBdr>
          <w:divsChild>
            <w:div w:id="148963742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f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Manash pratim Dutta</dc:creator>
  <cp:keywords/>
  <dc:description/>
  <cp:lastModifiedBy>Manash pratim Dutta</cp:lastModifiedBy>
  <cp:revision>1</cp:revision>
  <dcterms:created xsi:type="dcterms:W3CDTF">2021-05-27T10:25:00Z</dcterms:created>
  <dcterms:modified xsi:type="dcterms:W3CDTF">2021-05-27T10:35:00Z</dcterms:modified>
</cp:coreProperties>
</file>